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00" w:type="dxa"/>
            <w:vAlign w:val="bottom"/>
            <w:gridSpan w:val="20"/>
          </w:tcPr>
          <w:p>
            <w:pPr>
              <w:jc w:val="center"/>
              <w:ind w:right="39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4"/>
            <w:vMerge w:val="restart"/>
          </w:tcPr>
          <w:p>
            <w:pPr>
              <w:jc w:val="center"/>
              <w:ind w:right="259"/>
              <w:spacing w:after="0" w:line="143" w:lineRule="exact"/>
              <w:rPr>
                <w:sz w:val="20"/>
                <w:szCs w:val="20"/>
                <w:color w:val="auto"/>
              </w:rPr>
            </w:pPr>
            <w:r>
              <w:rPr>
                <w:rFonts w:ascii="Arial" w:cs="Arial" w:eastAsia="Arial" w:hAnsi="Arial"/>
                <w:sz w:val="14"/>
                <w:szCs w:val="14"/>
                <w:color w:val="auto"/>
                <w:w w:val="95"/>
              </w:rPr>
              <w:t>Washington, D.C. 20549</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gridSpan w:val="6"/>
            <w:vMerge w:val="restart"/>
          </w:tcPr>
          <w:p>
            <w:pPr>
              <w:ind w:left="6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20" w:type="dxa"/>
            <w:vAlign w:val="bottom"/>
            <w:gridSpan w:val="5"/>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40" w:type="dxa"/>
            <w:vAlign w:val="bottom"/>
            <w:gridSpan w:val="17"/>
            <w:vMerge w:val="restart"/>
          </w:tcPr>
          <w:p>
            <w:pPr>
              <w:jc w:val="center"/>
              <w:ind w:left="12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6340" w:type="dxa"/>
            <w:vAlign w:val="bottom"/>
            <w:gridSpan w:val="17"/>
            <w:vMerge w:val="continue"/>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5"/>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40" w:type="dxa"/>
            <w:vAlign w:val="bottom"/>
            <w:gridSpan w:val="17"/>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4"/>
            <w:vMerge w:val="restart"/>
          </w:tcPr>
          <w:p>
            <w:pPr>
              <w:jc w:val="center"/>
              <w:ind w:right="259"/>
              <w:spacing w:after="0"/>
              <w:rPr>
                <w:sz w:val="20"/>
                <w:szCs w:val="20"/>
                <w:color w:val="auto"/>
              </w:rPr>
            </w:pPr>
            <w:r>
              <w:rPr>
                <w:rFonts w:ascii="Arial" w:cs="Arial" w:eastAsia="Arial" w:hAnsi="Arial"/>
                <w:sz w:val="22"/>
                <w:szCs w:val="22"/>
                <w:b w:val="1"/>
                <w:bCs w:val="1"/>
                <w:color w:val="auto"/>
                <w:w w:val="98"/>
              </w:rPr>
              <w:t>OWNERSHIP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20" w:type="dxa"/>
            <w:vAlign w:val="bottom"/>
            <w:gridSpan w:val="5"/>
            <w:vMerge w:val="continue"/>
          </w:tcPr>
          <w:p>
            <w:pPr>
              <w:spacing w:after="0"/>
              <w:rPr>
                <w:sz w:val="3"/>
                <w:szCs w:val="3"/>
                <w:color w:val="auto"/>
              </w:rPr>
            </w:pPr>
          </w:p>
        </w:tc>
        <w:tc>
          <w:tcPr>
            <w:tcW w:w="5620" w:type="dxa"/>
            <w:vAlign w:val="bottom"/>
            <w:gridSpan w:val="15"/>
            <w:vMerge w:val="restart"/>
          </w:tcPr>
          <w:p>
            <w:pPr>
              <w:jc w:val="center"/>
              <w:ind w:left="84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20" w:type="dxa"/>
            <w:vAlign w:val="bottom"/>
            <w:gridSpan w:val="5"/>
            <w:vMerge w:val="continue"/>
          </w:tcPr>
          <w:p>
            <w:pPr>
              <w:spacing w:after="0" w:line="20" w:lineRule="exact"/>
              <w:rPr>
                <w:sz w:val="1"/>
                <w:szCs w:val="1"/>
                <w:color w:val="auto"/>
              </w:rPr>
            </w:pPr>
          </w:p>
        </w:tc>
        <w:tc>
          <w:tcPr>
            <w:tcW w:w="562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62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10"/>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5"/>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Hodgson Curtis Drew</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6"/>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Legacy Housing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LEGH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5"/>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20" w:type="dxa"/>
            <w:vAlign w:val="bottom"/>
            <w:gridSpan w:val="5"/>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4"/>
                <w:szCs w:val="14"/>
                <w:color w:val="auto"/>
              </w:rPr>
              <w:t>Officer (give title</w:t>
            </w: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vMerge w:val="continue"/>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9"/>
                <w:szCs w:val="9"/>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color w:val="auto"/>
              </w:rPr>
              <w:t>(First)</w:t>
            </w:r>
          </w:p>
        </w:tc>
        <w:tc>
          <w:tcPr>
            <w:tcW w:w="1380" w:type="dxa"/>
            <w:vAlign w:val="bottom"/>
            <w:vMerge w:val="restart"/>
          </w:tcPr>
          <w:p>
            <w:pPr>
              <w:ind w:left="1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80" w:type="dxa"/>
            <w:vAlign w:val="bottom"/>
            <w:gridSpan w:val="1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4"/>
            <w:vMerge w:val="restart"/>
          </w:tcPr>
          <w:p>
            <w:pPr>
              <w:ind w:left="28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vMerge w:val="restart"/>
          </w:tcPr>
          <w:p>
            <w:pPr>
              <w:spacing w:after="0"/>
              <w:rPr>
                <w:sz w:val="20"/>
                <w:szCs w:val="20"/>
                <w:color w:val="auto"/>
              </w:rPr>
            </w:pPr>
            <w:r>
              <w:rPr>
                <w:rFonts w:ascii="Arial" w:cs="Arial" w:eastAsia="Arial" w:hAnsi="Arial"/>
                <w:sz w:val="18"/>
                <w:szCs w:val="18"/>
                <w:color w:val="0000FF"/>
                <w:w w:val="89"/>
              </w:rPr>
              <w:t>1600 AIRPORT FREEWAY, #100</w:t>
            </w:r>
          </w:p>
        </w:tc>
        <w:tc>
          <w:tcPr>
            <w:tcW w:w="1380" w:type="dxa"/>
            <w:vAlign w:val="bottom"/>
          </w:tcPr>
          <w:p>
            <w:pPr>
              <w:spacing w:after="0"/>
              <w:rPr>
                <w:sz w:val="17"/>
                <w:szCs w:val="17"/>
                <w:color w:val="auto"/>
              </w:rPr>
            </w:pPr>
          </w:p>
        </w:tc>
        <w:tc>
          <w:tcPr>
            <w:tcW w:w="1080" w:type="dxa"/>
            <w:vAlign w:val="bottom"/>
            <w:gridSpan w:val="4"/>
          </w:tcPr>
          <w:p>
            <w:pPr>
              <w:ind w:left="160"/>
              <w:spacing w:after="0" w:line="202" w:lineRule="exact"/>
              <w:rPr>
                <w:sz w:val="20"/>
                <w:szCs w:val="20"/>
                <w:color w:val="auto"/>
              </w:rPr>
            </w:pPr>
            <w:r>
              <w:rPr>
                <w:rFonts w:ascii="Arial" w:cs="Arial" w:eastAsia="Arial" w:hAnsi="Arial"/>
                <w:sz w:val="18"/>
                <w:szCs w:val="18"/>
                <w:color w:val="0000FF"/>
                <w:w w:val="99"/>
              </w:rPr>
              <w:t>12/31/2019</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gridSpan w:val="7"/>
            <w:vMerge w:val="restart"/>
          </w:tcPr>
          <w:p>
            <w:pPr>
              <w:ind w:left="20"/>
              <w:spacing w:after="0"/>
              <w:rPr>
                <w:sz w:val="20"/>
                <w:szCs w:val="20"/>
                <w:color w:val="auto"/>
              </w:rPr>
            </w:pPr>
            <w:r>
              <w:rPr>
                <w:rFonts w:ascii="Arial" w:cs="Arial" w:eastAsia="Arial" w:hAnsi="Arial"/>
                <w:sz w:val="18"/>
                <w:szCs w:val="18"/>
                <w:color w:val="0000FF"/>
                <w:w w:val="96"/>
              </w:rPr>
              <w:t>Chairman of the Board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8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gridSpan w:val="5"/>
          </w:tcPr>
          <w:p>
            <w:pPr>
              <w:spacing w:after="0"/>
              <w:rPr>
                <w:sz w:val="12"/>
                <w:szCs w:val="12"/>
                <w:color w:val="auto"/>
              </w:rPr>
            </w:pPr>
          </w:p>
        </w:tc>
        <w:tc>
          <w:tcPr>
            <w:tcW w:w="1580" w:type="dxa"/>
            <w:vAlign w:val="bottom"/>
            <w:tcBorders>
              <w:bottom w:val="single" w:sz="8" w:color="2C2C2C"/>
            </w:tcBorders>
            <w:gridSpan w:val="5"/>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gridSpan w:val="2"/>
          </w:tcPr>
          <w:p>
            <w:pPr>
              <w:spacing w:after="0"/>
              <w:rPr>
                <w:sz w:val="12"/>
                <w:szCs w:val="12"/>
                <w:color w:val="auto"/>
              </w:rPr>
            </w:pPr>
          </w:p>
        </w:tc>
        <w:tc>
          <w:tcPr>
            <w:tcW w:w="3040" w:type="dxa"/>
            <w:vAlign w:val="bottom"/>
            <w:tcBorders>
              <w:bottom w:val="single" w:sz="8" w:color="2C2C2C"/>
            </w:tcBorders>
            <w:gridSpan w:val="10"/>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13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10"/>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20" w:type="dxa"/>
            <w:vAlign w:val="bottom"/>
          </w:tcPr>
          <w:p>
            <w:pPr>
              <w:spacing w:after="0"/>
              <w:rPr>
                <w:sz w:val="4"/>
                <w:szCs w:val="4"/>
                <w:color w:val="auto"/>
              </w:rPr>
            </w:pPr>
          </w:p>
        </w:tc>
        <w:tc>
          <w:tcPr>
            <w:tcW w:w="338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420" w:type="dxa"/>
            <w:vAlign w:val="bottom"/>
          </w:tcPr>
          <w:p>
            <w:pPr>
              <w:spacing w:after="0"/>
              <w:rPr>
                <w:sz w:val="11"/>
                <w:szCs w:val="11"/>
                <w:color w:val="auto"/>
              </w:rPr>
            </w:pPr>
          </w:p>
        </w:tc>
        <w:tc>
          <w:tcPr>
            <w:tcW w:w="3380" w:type="dxa"/>
            <w:vAlign w:val="bottom"/>
            <w:gridSpan w:val="1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BEDFORD</w:t>
            </w:r>
          </w:p>
        </w:tc>
        <w:tc>
          <w:tcPr>
            <w:tcW w:w="280" w:type="dxa"/>
            <w:vAlign w:val="bottom"/>
          </w:tcPr>
          <w:p>
            <w:pPr>
              <w:ind w:left="20"/>
              <w:spacing w:after="0"/>
              <w:rPr>
                <w:sz w:val="20"/>
                <w:szCs w:val="20"/>
                <w:color w:val="auto"/>
              </w:rPr>
            </w:pPr>
            <w:r>
              <w:rPr>
                <w:rFonts w:ascii="Arial" w:cs="Arial" w:eastAsia="Arial" w:hAnsi="Arial"/>
                <w:sz w:val="18"/>
                <w:szCs w:val="18"/>
                <w:color w:val="0000FF"/>
              </w:rPr>
              <w:t>TX</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0000FF"/>
              </w:rPr>
              <w:t>76022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3040" w:type="dxa"/>
            <w:vAlign w:val="bottom"/>
            <w:gridSpan w:val="10"/>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3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040" w:type="dxa"/>
            <w:vAlign w:val="bottom"/>
            <w:gridSpan w:val="10"/>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color w:val="auto"/>
              </w:rPr>
              <w:t>(State)</w:t>
            </w:r>
          </w:p>
        </w:tc>
        <w:tc>
          <w:tcPr>
            <w:tcW w:w="1380" w:type="dxa"/>
            <w:vAlign w:val="bottom"/>
            <w:vMerge w:val="restart"/>
          </w:tcPr>
          <w:p>
            <w:pPr>
              <w:ind w:left="1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000" w:type="dxa"/>
            <w:vAlign w:val="bottom"/>
            <w:tcBorders>
              <w:bottom w:val="single" w:sz="8" w:color="2C2C2C"/>
            </w:tcBorders>
            <w:gridSpan w:val="6"/>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1"/>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7"/>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34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6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2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8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6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3"/>
            <w:vMerge w:val="continue"/>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6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color w:val="0000FF"/>
                <w:w w:val="91"/>
              </w:rPr>
              <w:t>Common Stock, par value $0.001</w:t>
            </w:r>
          </w:p>
        </w:tc>
        <w:tc>
          <w:tcPr>
            <w:tcW w:w="1380" w:type="dxa"/>
            <w:vAlign w:val="bottom"/>
            <w:vMerge w:val="restart"/>
          </w:tcPr>
          <w:p>
            <w:pPr>
              <w:ind w:left="360"/>
              <w:spacing w:after="0"/>
              <w:rPr>
                <w:sz w:val="20"/>
                <w:szCs w:val="20"/>
                <w:color w:val="auto"/>
              </w:rPr>
            </w:pPr>
            <w:r>
              <w:rPr>
                <w:rFonts w:ascii="Arial" w:cs="Arial" w:eastAsia="Arial" w:hAnsi="Arial"/>
                <w:sz w:val="18"/>
                <w:szCs w:val="18"/>
                <w:color w:val="0000FF"/>
              </w:rPr>
              <w:t>12/30/2019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ind w:left="360"/>
              <w:spacing w:after="0"/>
              <w:rPr>
                <w:sz w:val="20"/>
                <w:szCs w:val="20"/>
                <w:color w:val="auto"/>
              </w:rPr>
            </w:pPr>
            <w:r>
              <w:rPr>
                <w:rFonts w:ascii="Arial" w:cs="Arial" w:eastAsia="Arial" w:hAnsi="Arial"/>
                <w:sz w:val="18"/>
                <w:szCs w:val="18"/>
                <w:color w:val="0000FF"/>
                <w:w w:val="99"/>
              </w:rPr>
              <w:t>G</w:t>
            </w:r>
          </w:p>
        </w:tc>
        <w:tc>
          <w:tcPr>
            <w:tcW w:w="300" w:type="dxa"/>
            <w:vAlign w:val="bottom"/>
          </w:tcPr>
          <w:p>
            <w:pPr>
              <w:spacing w:after="0"/>
              <w:rPr>
                <w:sz w:val="22"/>
                <w:szCs w:val="22"/>
                <w:color w:val="auto"/>
              </w:rPr>
            </w:pPr>
          </w:p>
        </w:tc>
        <w:tc>
          <w:tcPr>
            <w:tcW w:w="112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350,000</w:t>
            </w:r>
          </w:p>
        </w:tc>
        <w:tc>
          <w:tcPr>
            <w:tcW w:w="80" w:type="dxa"/>
            <w:vAlign w:val="bottom"/>
          </w:tcPr>
          <w:p>
            <w:pPr>
              <w:spacing w:after="0"/>
              <w:rPr>
                <w:sz w:val="22"/>
                <w:szCs w:val="22"/>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2"/>
                <w:szCs w:val="22"/>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3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7"/>
              </w:rPr>
              <w:t>2,340,734</w:t>
            </w:r>
          </w:p>
        </w:tc>
        <w:tc>
          <w:tcPr>
            <w:tcW w:w="300" w:type="dxa"/>
            <w:vAlign w:val="bottom"/>
          </w:tcPr>
          <w:p>
            <w:pPr>
              <w:spacing w:after="0"/>
              <w:rPr>
                <w:sz w:val="22"/>
                <w:szCs w:val="22"/>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8"/>
                <w:szCs w:val="18"/>
                <w:color w:val="0000FF"/>
              </w:rPr>
              <w:t>per share ("Common Stock")</w:t>
            </w:r>
          </w:p>
        </w:tc>
        <w:tc>
          <w:tcPr>
            <w:tcW w:w="1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7"/>
              </w:rPr>
              <w:t>1,000,000</w:t>
            </w:r>
          </w:p>
        </w:tc>
        <w:tc>
          <w:tcPr>
            <w:tcW w:w="300" w:type="dxa"/>
            <w:vAlign w:val="bottom"/>
          </w:tcPr>
          <w:p>
            <w:pPr>
              <w:spacing w:after="0"/>
              <w:rPr>
                <w:sz w:val="22"/>
                <w:szCs w:val="22"/>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2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1"/>
              </w:rPr>
              <w:t>By Hodgson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Ventures</w:t>
            </w:r>
            <w:r>
              <w:rPr>
                <w:rFonts w:ascii="Arial" w:cs="Arial" w:eastAsia="Arial" w:hAnsi="Arial"/>
                <w:sz w:val="22"/>
                <w:szCs w:val="22"/>
                <w:color w:val="008000"/>
                <w:w w:val="99"/>
                <w:vertAlign w:val="superscript"/>
              </w:rPr>
              <w:t>(1)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3"/>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1"/>
              </w:rPr>
              <w:t>By Hodgson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5"/>
            <w:vMerge w:val="restart"/>
          </w:tcPr>
          <w:p>
            <w:pPr>
              <w:jc w:val="center"/>
              <w:ind w:left="44"/>
              <w:spacing w:after="0"/>
              <w:rPr>
                <w:sz w:val="20"/>
                <w:szCs w:val="20"/>
                <w:color w:val="auto"/>
              </w:rPr>
            </w:pPr>
            <w:r>
              <w:rPr>
                <w:rFonts w:ascii="Arial" w:cs="Arial" w:eastAsia="Arial" w:hAnsi="Arial"/>
                <w:sz w:val="18"/>
                <w:szCs w:val="18"/>
                <w:color w:val="0000FF"/>
                <w:w w:val="87"/>
              </w:rPr>
              <w:t>3,210,000</w:t>
            </w:r>
          </w:p>
        </w:tc>
        <w:tc>
          <w:tcPr>
            <w:tcW w:w="300" w:type="dxa"/>
            <w:vAlign w:val="bottom"/>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2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0000FF"/>
              </w:rPr>
              <w:t>2015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0"/>
              </w:rPr>
              <w:t>Grandchild's</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vMerge w:val="restart"/>
          </w:tcPr>
          <w:p>
            <w:pPr>
              <w:jc w:val="center"/>
              <w:ind w:left="364"/>
              <w:spacing w:after="0"/>
              <w:rPr>
                <w:sz w:val="20"/>
                <w:szCs w:val="20"/>
                <w:color w:val="auto"/>
              </w:rPr>
            </w:pPr>
            <w:r>
              <w:rPr>
                <w:rFonts w:ascii="Arial" w:cs="Arial" w:eastAsia="Arial" w:hAnsi="Arial"/>
                <w:sz w:val="18"/>
                <w:szCs w:val="18"/>
                <w:color w:val="0000FF"/>
                <w:w w:val="89"/>
              </w:rPr>
              <w:t>100,000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2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7"/>
              </w:rPr>
              <w:t>By Cusach,</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(3)</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gridSpan w:val="3"/>
            <w:vMerge w:val="continue"/>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15"/>
          </w:tcPr>
          <w:p>
            <w:pPr>
              <w:jc w:val="center"/>
              <w:ind w:left="66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38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3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1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-7041515</wp:posOffset>
            </wp:positionV>
            <wp:extent cx="7272020" cy="7100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710057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owned directly by Hodgson Ventures, a Texas limited partnership ("Hodgson Ventures"). Mr. Hodgson, as the general partner of Hodgson Ventures, may be deemed to beneficially own the shares of Common Stock owned directly by Hodgson Ventures.</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owned directly by Hodgson 2015 Grandchild's Trust (the "Hodgson Trust"). Mr. Hodgson shares voting and investment power with respect to such shares and therefore may be deemed to beneficially own the shares of Common Stock owned directly by the Hodgson Trust.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Common Stock owned directly by Cusach, Inc. ("Cusach"). Mr. Hodgson controls Cusach and therefore may be deemed to beneficially own the shares of Common Stock owned directly by Cusach.</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Curtis D. Hodgson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02/07/2020</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37795" TargetMode="External"/><Relationship Id="rId9" Type="http://schemas.openxmlformats.org/officeDocument/2006/relationships/hyperlink" Target="http://www.sec.gov/cgi-bin/browse-edgar?action=getcompany&amp;CIK=0001436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2020-02-07T15:13:59Z</dcterms:created>
  <dcterms:modified xsi:type="dcterms:W3CDTF">2020-02-07T15:13:59Z</dcterms:modified>
</cp:coreProperties>
</file>