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200660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April 10, 2020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LEGACY HOUSING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2" w:lineRule="exact"/>
        <w:rPr>
          <w:sz w:val="24"/>
          <w:szCs w:val="24"/>
          <w:color w:val="auto"/>
        </w:rPr>
      </w:pPr>
    </w:p>
    <w:tbl>
      <w:tblPr>
        <w:tblLayout w:type="fixed"/>
        <w:tblInd w:w="40" w:type="dxa"/>
        <w:tblCellMar>
          <w:top w:w="0" w:type="dxa"/>
          <w:left w:w="0" w:type="dxa"/>
          <w:bottom w:w="0" w:type="dxa"/>
          <w:right w:w="0" w:type="dxa"/>
        </w:tblCellMar>
      </w:tblPr>
      <w:tr>
        <w:trPr>
          <w:trHeight w:val="246"/>
        </w:trPr>
        <w:tc>
          <w:tcPr>
            <w:tcW w:w="3240" w:type="dxa"/>
            <w:vAlign w:val="bottom"/>
            <w:tcBorders>
              <w:bottom w:val="single" w:sz="8" w:color="auto"/>
            </w:tcBorders>
          </w:tcPr>
          <w:p>
            <w:pPr>
              <w:jc w:val="center"/>
              <w:ind w:right="161"/>
              <w:spacing w:after="0"/>
              <w:rPr>
                <w:sz w:val="20"/>
                <w:szCs w:val="20"/>
                <w:color w:val="auto"/>
              </w:rPr>
            </w:pPr>
            <w:r>
              <w:rPr>
                <w:rFonts w:ascii="Arial" w:cs="Arial" w:eastAsia="Arial" w:hAnsi="Arial"/>
                <w:sz w:val="20"/>
                <w:szCs w:val="20"/>
                <w:color w:val="auto"/>
                <w:w w:val="84"/>
              </w:rPr>
              <w:t>Texas</w:t>
            </w:r>
          </w:p>
        </w:tc>
        <w:tc>
          <w:tcPr>
            <w:tcW w:w="260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7"/>
              </w:rPr>
              <w:t>001-38761</w:t>
            </w:r>
          </w:p>
        </w:tc>
        <w:tc>
          <w:tcPr>
            <w:tcW w:w="308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20-2897516</w:t>
            </w:r>
          </w:p>
        </w:tc>
      </w:tr>
      <w:tr>
        <w:trPr>
          <w:trHeight w:val="206"/>
        </w:trPr>
        <w:tc>
          <w:tcPr>
            <w:tcW w:w="3240" w:type="dxa"/>
            <w:vAlign w:val="bottom"/>
          </w:tcPr>
          <w:p>
            <w:pPr>
              <w:jc w:val="center"/>
              <w:ind w:right="161"/>
              <w:spacing w:after="0" w:line="207" w:lineRule="exact"/>
              <w:rPr>
                <w:sz w:val="20"/>
                <w:szCs w:val="20"/>
                <w:color w:val="auto"/>
              </w:rPr>
            </w:pPr>
            <w:r>
              <w:rPr>
                <w:rFonts w:ascii="Arial" w:cs="Arial" w:eastAsia="Arial" w:hAnsi="Arial"/>
                <w:sz w:val="20"/>
                <w:szCs w:val="20"/>
                <w:color w:val="auto"/>
                <w:w w:val="89"/>
              </w:rPr>
              <w:t>(State or Other Jurisdiction</w:t>
            </w:r>
          </w:p>
        </w:tc>
        <w:tc>
          <w:tcPr>
            <w:tcW w:w="2600" w:type="dxa"/>
            <w:vAlign w:val="bottom"/>
          </w:tcPr>
          <w:p>
            <w:pPr>
              <w:jc w:val="center"/>
              <w:ind w:right="61"/>
              <w:spacing w:after="0" w:line="207" w:lineRule="exact"/>
              <w:rPr>
                <w:sz w:val="20"/>
                <w:szCs w:val="20"/>
                <w:color w:val="auto"/>
              </w:rPr>
            </w:pPr>
            <w:r>
              <w:rPr>
                <w:rFonts w:ascii="Arial" w:cs="Arial" w:eastAsia="Arial" w:hAnsi="Arial"/>
                <w:sz w:val="20"/>
                <w:szCs w:val="20"/>
                <w:color w:val="auto"/>
                <w:w w:val="92"/>
              </w:rPr>
              <w:t>(Commission</w:t>
            </w:r>
          </w:p>
        </w:tc>
        <w:tc>
          <w:tcPr>
            <w:tcW w:w="3080" w:type="dxa"/>
            <w:vAlign w:val="bottom"/>
          </w:tcPr>
          <w:p>
            <w:pPr>
              <w:jc w:val="center"/>
              <w:ind w:left="1"/>
              <w:spacing w:after="0" w:line="207" w:lineRule="exact"/>
              <w:rPr>
                <w:sz w:val="20"/>
                <w:szCs w:val="20"/>
                <w:color w:val="auto"/>
              </w:rPr>
            </w:pPr>
            <w:r>
              <w:rPr>
                <w:rFonts w:ascii="Arial" w:cs="Arial" w:eastAsia="Arial" w:hAnsi="Arial"/>
                <w:sz w:val="20"/>
                <w:szCs w:val="20"/>
                <w:color w:val="auto"/>
                <w:w w:val="93"/>
              </w:rPr>
              <w:t>(IRS Employer</w:t>
            </w:r>
          </w:p>
        </w:tc>
      </w:tr>
      <w:tr>
        <w:trPr>
          <w:trHeight w:val="250"/>
        </w:trPr>
        <w:tc>
          <w:tcPr>
            <w:tcW w:w="3240" w:type="dxa"/>
            <w:vAlign w:val="bottom"/>
          </w:tcPr>
          <w:p>
            <w:pPr>
              <w:jc w:val="center"/>
              <w:ind w:right="161"/>
              <w:spacing w:after="0"/>
              <w:rPr>
                <w:sz w:val="20"/>
                <w:szCs w:val="20"/>
                <w:color w:val="auto"/>
              </w:rPr>
            </w:pPr>
            <w:r>
              <w:rPr>
                <w:rFonts w:ascii="Arial" w:cs="Arial" w:eastAsia="Arial" w:hAnsi="Arial"/>
                <w:sz w:val="20"/>
                <w:szCs w:val="20"/>
                <w:color w:val="auto"/>
                <w:w w:val="91"/>
              </w:rPr>
              <w:t>of Incorporation)</w:t>
            </w:r>
          </w:p>
        </w:tc>
        <w:tc>
          <w:tcPr>
            <w:tcW w:w="2600" w:type="dxa"/>
            <w:vAlign w:val="bottom"/>
          </w:tcPr>
          <w:p>
            <w:pPr>
              <w:jc w:val="center"/>
              <w:ind w:right="61"/>
              <w:spacing w:after="0"/>
              <w:rPr>
                <w:sz w:val="20"/>
                <w:szCs w:val="20"/>
                <w:color w:val="auto"/>
              </w:rPr>
            </w:pPr>
            <w:r>
              <w:rPr>
                <w:rFonts w:ascii="Arial" w:cs="Arial" w:eastAsia="Arial" w:hAnsi="Arial"/>
                <w:sz w:val="20"/>
                <w:szCs w:val="20"/>
                <w:color w:val="auto"/>
                <w:w w:val="93"/>
              </w:rPr>
              <w:t>File Number)</w:t>
            </w:r>
          </w:p>
        </w:tc>
        <w:tc>
          <w:tcPr>
            <w:tcW w:w="3080" w:type="dxa"/>
            <w:vAlign w:val="bottom"/>
          </w:tcPr>
          <w:p>
            <w:pPr>
              <w:jc w:val="center"/>
              <w:ind w:left="1"/>
              <w:spacing w:after="0"/>
              <w:rPr>
                <w:sz w:val="20"/>
                <w:szCs w:val="20"/>
                <w:color w:val="auto"/>
              </w:rPr>
            </w:pPr>
            <w:r>
              <w:rPr>
                <w:rFonts w:ascii="Arial" w:cs="Arial" w:eastAsia="Arial" w:hAnsi="Arial"/>
                <w:sz w:val="20"/>
                <w:szCs w:val="20"/>
                <w:color w:val="auto"/>
                <w:w w:val="93"/>
              </w:rPr>
              <w:t>Identification No.)</w:t>
            </w:r>
          </w:p>
        </w:tc>
      </w:tr>
      <w:tr>
        <w:trPr>
          <w:trHeight w:val="455"/>
        </w:trPr>
        <w:tc>
          <w:tcPr>
            <w:tcW w:w="584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20"/>
                <w:szCs w:val="20"/>
                <w:color w:val="auto"/>
                <w:w w:val="89"/>
              </w:rPr>
              <w:t>1600 Airport Freeway, #100, Bedford, Texas</w:t>
            </w:r>
          </w:p>
        </w:tc>
        <w:tc>
          <w:tcPr>
            <w:tcW w:w="3080" w:type="dxa"/>
            <w:vAlign w:val="bottom"/>
            <w:tcBorders>
              <w:bottom w:val="single" w:sz="8" w:color="auto"/>
            </w:tcBorders>
          </w:tcPr>
          <w:p>
            <w:pPr>
              <w:jc w:val="right"/>
              <w:ind w:right="1141"/>
              <w:spacing w:after="0"/>
              <w:rPr>
                <w:sz w:val="20"/>
                <w:szCs w:val="20"/>
                <w:color w:val="auto"/>
              </w:rPr>
            </w:pPr>
            <w:r>
              <w:rPr>
                <w:rFonts w:ascii="Arial" w:cs="Arial" w:eastAsia="Arial" w:hAnsi="Arial"/>
                <w:sz w:val="20"/>
                <w:szCs w:val="20"/>
                <w:color w:val="auto"/>
              </w:rPr>
              <w:t>76022</w:t>
            </w:r>
          </w:p>
        </w:tc>
      </w:tr>
      <w:tr>
        <w:trPr>
          <w:trHeight w:val="244"/>
        </w:trPr>
        <w:tc>
          <w:tcPr>
            <w:tcW w:w="5840" w:type="dxa"/>
            <w:vAlign w:val="bottom"/>
            <w:gridSpan w:val="2"/>
          </w:tcPr>
          <w:p>
            <w:pPr>
              <w:jc w:val="center"/>
              <w:ind w:left="1"/>
              <w:spacing w:after="0"/>
              <w:rPr>
                <w:sz w:val="20"/>
                <w:szCs w:val="20"/>
                <w:color w:val="auto"/>
              </w:rPr>
            </w:pPr>
            <w:r>
              <w:rPr>
                <w:rFonts w:ascii="Arial" w:cs="Arial" w:eastAsia="Arial" w:hAnsi="Arial"/>
                <w:sz w:val="20"/>
                <w:szCs w:val="20"/>
                <w:color w:val="auto"/>
                <w:w w:val="91"/>
              </w:rPr>
              <w:t>(Address of Principal Executive Offices)</w:t>
            </w:r>
          </w:p>
        </w:tc>
        <w:tc>
          <w:tcPr>
            <w:tcW w:w="3080" w:type="dxa"/>
            <w:vAlign w:val="bottom"/>
          </w:tcPr>
          <w:p>
            <w:pPr>
              <w:jc w:val="center"/>
              <w:ind w:left="1"/>
              <w:spacing w:after="0"/>
              <w:rPr>
                <w:sz w:val="20"/>
                <w:szCs w:val="20"/>
                <w:color w:val="auto"/>
              </w:rPr>
            </w:pPr>
            <w:r>
              <w:rPr>
                <w:rFonts w:ascii="Arial" w:cs="Arial" w:eastAsia="Arial" w:hAnsi="Arial"/>
                <w:sz w:val="20"/>
                <w:szCs w:val="20"/>
                <w:color w:val="auto"/>
                <w:w w:val="90"/>
              </w:rPr>
              <w:t>(Zip Code)</w:t>
            </w:r>
          </w:p>
        </w:tc>
      </w:tr>
    </w:tbl>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u w:val="single" w:color="auto"/>
          <w:color w:val="auto"/>
        </w:rPr>
        <w:t>(817) 799-4900</w:t>
      </w:r>
    </w:p>
    <w:p>
      <w:pPr>
        <w:spacing w:after="0" w:line="216" w:lineRule="exact"/>
        <w:rPr>
          <w:sz w:val="24"/>
          <w:szCs w:val="24"/>
          <w:color w:val="auto"/>
        </w:rPr>
      </w:pPr>
    </w:p>
    <w:p>
      <w:pPr>
        <w:jc w:val="both"/>
        <w:ind w:left="40" w:right="839"/>
        <w:spacing w:after="0" w:line="31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43" w:lineRule="exact"/>
        <w:rPr>
          <w:sz w:val="24"/>
          <w:szCs w:val="24"/>
          <w:color w:val="auto"/>
        </w:rPr>
      </w:pPr>
    </w:p>
    <w:p>
      <w:pPr>
        <w:ind w:left="260" w:hanging="216"/>
        <w:spacing w:after="0"/>
        <w:tabs>
          <w:tab w:leader="none" w:pos="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29" w:lineRule="exact"/>
        <w:rPr>
          <w:rFonts w:ascii="MS PGothic" w:cs="MS PGothic" w:eastAsia="MS PGothic" w:hAnsi="MS PGothic"/>
          <w:sz w:val="20"/>
          <w:szCs w:val="20"/>
          <w:color w:val="auto"/>
        </w:rPr>
      </w:pPr>
    </w:p>
    <w:p>
      <w:pPr>
        <w:ind w:left="260" w:hanging="216"/>
        <w:spacing w:after="0"/>
        <w:tabs>
          <w:tab w:leader="none" w:pos="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40" w:right="1019" w:firstLine="4"/>
        <w:spacing w:after="0" w:line="240" w:lineRule="exact"/>
        <w:tabs>
          <w:tab w:leader="none" w:pos="265"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w:t>
      </w:r>
      <w:r>
        <w:rPr>
          <w:rFonts w:ascii="MS PGothic" w:cs="MS PGothic" w:eastAsia="MS PGothic" w:hAnsi="MS PGothic"/>
          <w:sz w:val="20"/>
          <w:szCs w:val="20"/>
          <w:color w:val="auto"/>
        </w:rPr>
        <w:t>‑</w:t>
      </w:r>
      <w:r>
        <w:rPr>
          <w:rFonts w:ascii="Arial" w:cs="Arial" w:eastAsia="Arial" w:hAnsi="Arial"/>
          <w:sz w:val="20"/>
          <w:szCs w:val="20"/>
          <w:color w:val="auto"/>
        </w:rPr>
        <w:t>2(b))</w:t>
      </w:r>
    </w:p>
    <w:p>
      <w:pPr>
        <w:spacing w:after="0" w:line="209" w:lineRule="exact"/>
        <w:rPr>
          <w:rFonts w:ascii="MS PGothic" w:cs="MS PGothic" w:eastAsia="MS PGothic" w:hAnsi="MS PGothic"/>
          <w:sz w:val="20"/>
          <w:szCs w:val="20"/>
          <w:color w:val="auto"/>
        </w:rPr>
      </w:pPr>
    </w:p>
    <w:p>
      <w:pPr>
        <w:ind w:left="40" w:right="1039" w:firstLine="4"/>
        <w:spacing w:after="0" w:line="240" w:lineRule="exact"/>
        <w:tabs>
          <w:tab w:leader="none" w:pos="265"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w:t>
      </w:r>
      <w:r>
        <w:rPr>
          <w:rFonts w:ascii="MS PGothic" w:cs="MS PGothic" w:eastAsia="MS PGothic" w:hAnsi="MS PGothic"/>
          <w:sz w:val="20"/>
          <w:szCs w:val="20"/>
          <w:color w:val="auto"/>
        </w:rPr>
        <w:t>‑</w:t>
      </w:r>
      <w:r>
        <w:rPr>
          <w:rFonts w:ascii="Arial" w:cs="Arial" w:eastAsia="Arial" w:hAnsi="Arial"/>
          <w:sz w:val="20"/>
          <w:szCs w:val="20"/>
          <w:color w:val="auto"/>
        </w:rPr>
        <w:t>4(c))</w:t>
      </w:r>
    </w:p>
    <w:p>
      <w:pPr>
        <w:spacing w:after="0" w:line="196" w:lineRule="exact"/>
        <w:rPr>
          <w:sz w:val="24"/>
          <w:szCs w:val="24"/>
          <w:color w:val="auto"/>
        </w:rPr>
      </w:pPr>
    </w:p>
    <w:p>
      <w:pPr>
        <w:ind w:left="40"/>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29" w:lineRule="exact"/>
        <w:rPr>
          <w:sz w:val="24"/>
          <w:szCs w:val="24"/>
          <w:color w:val="auto"/>
        </w:rPr>
      </w:pPr>
    </w:p>
    <w:tbl>
      <w:tblPr>
        <w:tblLayout w:type="fixed"/>
        <w:tblInd w:w="220" w:type="dxa"/>
        <w:tblCellMar>
          <w:top w:w="0" w:type="dxa"/>
          <w:left w:w="0" w:type="dxa"/>
          <w:bottom w:w="0" w:type="dxa"/>
          <w:right w:w="0" w:type="dxa"/>
        </w:tblCellMar>
      </w:tblPr>
      <w:tr>
        <w:trPr>
          <w:trHeight w:val="171"/>
        </w:trPr>
        <w:tc>
          <w:tcPr>
            <w:tcW w:w="3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Title of each class:</w:t>
            </w: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Trading Symbol</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160" w:type="dxa"/>
            <w:vAlign w:val="bottom"/>
          </w:tcPr>
          <w:p>
            <w:pPr>
              <w:spacing w:after="0"/>
              <w:rPr>
                <w:sz w:val="15"/>
                <w:szCs w:val="15"/>
                <w:color w:val="auto"/>
              </w:rPr>
            </w:pPr>
          </w:p>
        </w:tc>
        <w:tc>
          <w:tcPr>
            <w:tcW w:w="2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160" w:type="dxa"/>
            <w:vAlign w:val="bottom"/>
          </w:tcPr>
          <w:p>
            <w:pPr>
              <w:spacing w:after="0"/>
              <w:rPr>
                <w:sz w:val="15"/>
                <w:szCs w:val="15"/>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19" w:lineRule="exact"/>
        <w:rPr>
          <w:sz w:val="24"/>
          <w:szCs w:val="24"/>
          <w:color w:val="auto"/>
        </w:rPr>
      </w:pPr>
    </w:p>
    <w:p>
      <w:pPr>
        <w:ind w:left="40" w:right="419"/>
        <w:spacing w:after="0" w:line="25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5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6" w:lineRule="exact"/>
        <w:rPr>
          <w:sz w:val="24"/>
          <w:szCs w:val="24"/>
          <w:color w:val="auto"/>
        </w:rPr>
      </w:pPr>
    </w:p>
    <w:p>
      <w:pPr>
        <w:jc w:val="both"/>
        <w:ind w:left="40" w:right="399"/>
        <w:spacing w:after="0" w:line="249"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120650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146685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523875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 w:name="page2"/>
    <w:bookmarkEnd w:id="1"/>
    <w:p>
      <w:pPr>
        <w:ind w:left="40"/>
        <w:spacing w:after="0"/>
        <w:tabs>
          <w:tab w:leader="none" w:pos="166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22" w:lineRule="exact"/>
        <w:rPr>
          <w:sz w:val="20"/>
          <w:szCs w:val="20"/>
          <w:color w:val="auto"/>
        </w:rPr>
      </w:pPr>
    </w:p>
    <w:p>
      <w:pPr>
        <w:ind w:left="40" w:right="99"/>
        <w:spacing w:after="0" w:line="291" w:lineRule="auto"/>
        <w:rPr>
          <w:sz w:val="20"/>
          <w:szCs w:val="20"/>
          <w:color w:val="auto"/>
        </w:rPr>
      </w:pPr>
      <w:r>
        <w:rPr>
          <w:rFonts w:ascii="Arial" w:cs="Arial" w:eastAsia="Arial" w:hAnsi="Arial"/>
          <w:sz w:val="18"/>
          <w:szCs w:val="18"/>
          <w:color w:val="auto"/>
        </w:rPr>
        <w:t>On April 10, 2020, Legacy Housing Corporation (the “Company”), entered into a loan with Peoples Bank as the lender (“Lender”) in an aggregate principal amount of $6,545,700 (the “Loan”) pursuant to the Paycheck Protection Program (the “PPP”) under the Coronavirus Aid, Relief, and Economic Security (CARES) Act.</w:t>
      </w:r>
    </w:p>
    <w:p>
      <w:pPr>
        <w:spacing w:after="0" w:line="152" w:lineRule="exact"/>
        <w:rPr>
          <w:sz w:val="20"/>
          <w:szCs w:val="20"/>
          <w:color w:val="auto"/>
        </w:rPr>
      </w:pPr>
    </w:p>
    <w:p>
      <w:pPr>
        <w:ind w:left="40" w:right="159"/>
        <w:spacing w:after="0" w:line="274" w:lineRule="auto"/>
        <w:rPr>
          <w:sz w:val="20"/>
          <w:szCs w:val="20"/>
          <w:color w:val="auto"/>
        </w:rPr>
      </w:pPr>
      <w:r>
        <w:rPr>
          <w:rFonts w:ascii="Arial" w:cs="Arial" w:eastAsia="Arial" w:hAnsi="Arial"/>
          <w:sz w:val="18"/>
          <w:szCs w:val="18"/>
          <w:color w:val="auto"/>
        </w:rPr>
        <w:t>The Loan is evidenced by a promissory note (the “Note”) dated April 10, 2020 and matures on April 10, 2022. The Note bears interest at a rate of 1.000% per annum, with the first six months of interest deferred. Principal and interest are payable monthly commencing on November 10, 2020 and may be prepaid by the Company at any time prior to maturity with no prepayment penalties. In order to be entitled to forgiveness, funds from the Loan may only be used for payroll costs, costs used to continue group health care benefits, mortgage payments, rent, utilities, and interest on other debt obligations under the terms and conditions outlined by the PPP. The Company intends to use all or a significant majority of the Loan amount for qualifying expenses.</w:t>
      </w:r>
    </w:p>
    <w:p>
      <w:pPr>
        <w:sectPr>
          <w:pgSz w:w="11900" w:h="16838" w:orient="portrait"/>
          <w:cols w:equalWidth="0" w:num="1">
            <w:col w:w="9019"/>
          </w:cols>
          <w:pgMar w:left="1440" w:top="319" w:right="1440" w:bottom="1440" w:gutter="0" w:footer="0" w:header="0"/>
        </w:sectPr>
      </w:pP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2.03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539" w:firstLine="341"/>
        <w:spacing w:after="0" w:line="267" w:lineRule="auto"/>
        <w:rPr>
          <w:sz w:val="20"/>
          <w:szCs w:val="20"/>
          <w:color w:val="auto"/>
        </w:rPr>
      </w:pPr>
      <w:r>
        <w:rPr>
          <w:rFonts w:ascii="Arial" w:cs="Arial" w:eastAsia="Arial" w:hAnsi="Arial"/>
          <w:sz w:val="20"/>
          <w:szCs w:val="20"/>
          <w:b w:val="1"/>
          <w:bCs w:val="1"/>
          <w:color w:val="auto"/>
        </w:rPr>
        <w:t>Creation of a Direct Financial Obligation or an Obligation under an Off-Balance Sheet Arrangement of a Registrant</w:t>
      </w:r>
    </w:p>
    <w:p>
      <w:pPr>
        <w:spacing w:after="0" w:line="169" w:lineRule="exact"/>
        <w:rPr>
          <w:sz w:val="20"/>
          <w:szCs w:val="20"/>
          <w:color w:val="auto"/>
        </w:rPr>
      </w:pPr>
    </w:p>
    <w:p>
      <w:pPr>
        <w:sectPr>
          <w:pgSz w:w="11900" w:h="16838" w:orient="portrait"/>
          <w:cols w:equalWidth="0" w:num="2">
            <w:col w:w="840" w:space="500"/>
            <w:col w:w="7679"/>
          </w:cols>
          <w:pgMar w:left="1440" w:top="319" w:right="1440" w:bottom="1440" w:gutter="0" w:footer="0" w:header="0"/>
          <w:type w:val="continuous"/>
        </w:sectPr>
      </w:pPr>
    </w:p>
    <w:p>
      <w:pPr>
        <w:ind w:left="40" w:right="339"/>
        <w:spacing w:after="0" w:line="260" w:lineRule="auto"/>
        <w:rPr>
          <w:sz w:val="20"/>
          <w:szCs w:val="20"/>
          <w:color w:val="auto"/>
        </w:rPr>
      </w:pPr>
      <w:r>
        <w:rPr>
          <w:rFonts w:ascii="Arial" w:cs="Arial" w:eastAsia="Arial" w:hAnsi="Arial"/>
          <w:sz w:val="20"/>
          <w:szCs w:val="20"/>
          <w:color w:val="auto"/>
        </w:rPr>
        <w:t>Reference is made to the disclosure under Item 1.01 above, which is hereby incorporated in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1031875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51" w:lineRule="exact"/>
        <w:rPr>
          <w:sz w:val="20"/>
          <w:szCs w:val="20"/>
          <w:color w:val="auto"/>
        </w:rPr>
      </w:pPr>
    </w:p>
    <w:p>
      <w:pPr>
        <w:ind w:left="40" w:right="480" w:firstLine="648"/>
        <w:spacing w:after="0" w:line="328" w:lineRule="auto"/>
        <w:rPr>
          <w:sz w:val="20"/>
          <w:szCs w:val="20"/>
          <w:color w:val="auto"/>
        </w:rPr>
      </w:pPr>
      <w:r>
        <w:rPr>
          <w:rFonts w:ascii="Arial" w:cs="Arial" w:eastAsia="Arial" w:hAnsi="Arial"/>
          <w:sz w:val="19"/>
          <w:szCs w:val="19"/>
          <w:color w:val="auto"/>
        </w:rPr>
        <w:t>Pursuant to the requirement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3060" w:type="dxa"/>
            <w:vAlign w:val="bottom"/>
          </w:tcPr>
          <w:p>
            <w:pPr>
              <w:spacing w:after="0"/>
              <w:rPr>
                <w:sz w:val="22"/>
                <w:szCs w:val="22"/>
                <w:color w:val="auto"/>
              </w:rPr>
            </w:pPr>
          </w:p>
        </w:tc>
        <w:tc>
          <w:tcPr>
            <w:tcW w:w="5940" w:type="dxa"/>
            <w:vAlign w:val="bottom"/>
            <w:gridSpan w:val="3"/>
          </w:tcPr>
          <w:p>
            <w:pPr>
              <w:ind w:left="1400"/>
              <w:spacing w:after="0"/>
              <w:rPr>
                <w:sz w:val="20"/>
                <w:szCs w:val="20"/>
                <w:color w:val="auto"/>
              </w:rPr>
            </w:pPr>
            <w:r>
              <w:rPr>
                <w:rFonts w:ascii="Arial" w:cs="Arial" w:eastAsia="Arial" w:hAnsi="Arial"/>
                <w:sz w:val="20"/>
                <w:szCs w:val="20"/>
                <w:b w:val="1"/>
                <w:bCs w:val="1"/>
                <w:color w:val="auto"/>
              </w:rPr>
              <w:t>LEGACY HOUSING CORPORATION</w:t>
            </w:r>
          </w:p>
        </w:tc>
      </w:tr>
      <w:tr>
        <w:trPr>
          <w:trHeight w:val="684"/>
        </w:trPr>
        <w:tc>
          <w:tcPr>
            <w:tcW w:w="3060" w:type="dxa"/>
            <w:vAlign w:val="bottom"/>
          </w:tcPr>
          <w:p>
            <w:pPr>
              <w:spacing w:after="0"/>
              <w:rPr>
                <w:sz w:val="20"/>
                <w:szCs w:val="20"/>
                <w:color w:val="auto"/>
              </w:rPr>
            </w:pPr>
            <w:r>
              <w:rPr>
                <w:rFonts w:ascii="Arial" w:cs="Arial" w:eastAsia="Arial" w:hAnsi="Arial"/>
                <w:sz w:val="20"/>
                <w:szCs w:val="20"/>
                <w:color w:val="auto"/>
              </w:rPr>
              <w:t>Date: April 15, 2020</w:t>
            </w:r>
          </w:p>
        </w:tc>
        <w:tc>
          <w:tcPr>
            <w:tcW w:w="2080" w:type="dxa"/>
            <w:vAlign w:val="bottom"/>
          </w:tcPr>
          <w:p>
            <w:pPr>
              <w:ind w:left="1400"/>
              <w:spacing w:after="0"/>
              <w:rPr>
                <w:sz w:val="20"/>
                <w:szCs w:val="20"/>
                <w:color w:val="auto"/>
              </w:rPr>
            </w:pPr>
            <w:r>
              <w:rPr>
                <w:rFonts w:ascii="Arial" w:cs="Arial" w:eastAsia="Arial" w:hAnsi="Arial"/>
                <w:sz w:val="20"/>
                <w:szCs w:val="20"/>
                <w:color w:val="auto"/>
              </w:rPr>
              <w:t>By:</w:t>
            </w: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Neal J. Suit</w:t>
            </w:r>
          </w:p>
        </w:tc>
      </w:tr>
      <w:tr>
        <w:trPr>
          <w:trHeight w:val="206"/>
        </w:trPr>
        <w:tc>
          <w:tcPr>
            <w:tcW w:w="3060" w:type="dxa"/>
            <w:vAlign w:val="bottom"/>
          </w:tcPr>
          <w:p>
            <w:pPr>
              <w:spacing w:after="0"/>
              <w:rPr>
                <w:sz w:val="17"/>
                <w:szCs w:val="17"/>
                <w:color w:val="auto"/>
              </w:rPr>
            </w:pPr>
          </w:p>
        </w:tc>
        <w:tc>
          <w:tcPr>
            <w:tcW w:w="2080" w:type="dxa"/>
            <w:vAlign w:val="bottom"/>
          </w:tcPr>
          <w:p>
            <w:pPr>
              <w:ind w:left="1400"/>
              <w:spacing w:after="0" w:line="207" w:lineRule="exact"/>
              <w:rPr>
                <w:sz w:val="20"/>
                <w:szCs w:val="20"/>
                <w:color w:val="auto"/>
              </w:rPr>
            </w:pPr>
            <w:r>
              <w:rPr>
                <w:rFonts w:ascii="Arial" w:cs="Arial" w:eastAsia="Arial" w:hAnsi="Arial"/>
                <w:sz w:val="20"/>
                <w:szCs w:val="20"/>
                <w:color w:val="auto"/>
              </w:rPr>
              <w:t>Name:</w:t>
            </w:r>
          </w:p>
        </w:tc>
        <w:tc>
          <w:tcPr>
            <w:tcW w:w="3860" w:type="dxa"/>
            <w:vAlign w:val="bottom"/>
            <w:gridSpan w:val="2"/>
          </w:tcPr>
          <w:p>
            <w:pPr>
              <w:spacing w:after="0" w:line="207" w:lineRule="exact"/>
              <w:rPr>
                <w:sz w:val="20"/>
                <w:szCs w:val="20"/>
                <w:color w:val="auto"/>
              </w:rPr>
            </w:pPr>
            <w:r>
              <w:rPr>
                <w:rFonts w:ascii="Arial" w:cs="Arial" w:eastAsia="Arial" w:hAnsi="Arial"/>
                <w:sz w:val="20"/>
                <w:szCs w:val="20"/>
                <w:color w:val="auto"/>
              </w:rPr>
              <w:t>Neal J. Suit</w:t>
            </w:r>
          </w:p>
        </w:tc>
      </w:tr>
      <w:tr>
        <w:trPr>
          <w:trHeight w:val="250"/>
        </w:trPr>
        <w:tc>
          <w:tcPr>
            <w:tcW w:w="3060" w:type="dxa"/>
            <w:vAlign w:val="bottom"/>
          </w:tcPr>
          <w:p>
            <w:pPr>
              <w:spacing w:after="0"/>
              <w:rPr>
                <w:sz w:val="21"/>
                <w:szCs w:val="21"/>
                <w:color w:val="auto"/>
              </w:rPr>
            </w:pPr>
          </w:p>
        </w:tc>
        <w:tc>
          <w:tcPr>
            <w:tcW w:w="2080" w:type="dxa"/>
            <w:vAlign w:val="bottom"/>
          </w:tcPr>
          <w:p>
            <w:pPr>
              <w:ind w:left="1400"/>
              <w:spacing w:after="0"/>
              <w:rPr>
                <w:sz w:val="20"/>
                <w:szCs w:val="20"/>
                <w:color w:val="auto"/>
              </w:rPr>
            </w:pPr>
            <w:r>
              <w:rPr>
                <w:rFonts w:ascii="Arial" w:cs="Arial" w:eastAsia="Arial" w:hAnsi="Arial"/>
                <w:sz w:val="20"/>
                <w:szCs w:val="20"/>
                <w:color w:val="auto"/>
              </w:rPr>
              <w:t>Title:</w:t>
            </w:r>
          </w:p>
        </w:tc>
        <w:tc>
          <w:tcPr>
            <w:tcW w:w="3860" w:type="dxa"/>
            <w:vAlign w:val="bottom"/>
            <w:gridSpan w:val="2"/>
          </w:tcPr>
          <w:p>
            <w:pPr>
              <w:spacing w:after="0"/>
              <w:rPr>
                <w:sz w:val="20"/>
                <w:szCs w:val="20"/>
                <w:color w:val="auto"/>
              </w:rPr>
            </w:pPr>
            <w:r>
              <w:rPr>
                <w:rFonts w:ascii="Arial" w:cs="Arial" w:eastAsia="Arial" w:hAnsi="Arial"/>
                <w:sz w:val="20"/>
                <w:szCs w:val="20"/>
                <w:color w:val="auto"/>
                <w:w w:val="92"/>
              </w:rPr>
              <w:t>Executive Vice President and General Counsel</w:t>
            </w:r>
          </w:p>
        </w:tc>
      </w:tr>
      <w:tr>
        <w:trPr>
          <w:trHeight w:val="773"/>
        </w:trPr>
        <w:tc>
          <w:tcPr>
            <w:tcW w:w="30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40"/>
      </w:cols>
      <w:pgMar w:left="1440" w:top="11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2020-04-15T13:57:44Z</dcterms:created>
  <dcterms:modified xsi:type="dcterms:W3CDTF">2020-04-15T13:57:44Z</dcterms:modified>
</cp:coreProperties>
</file>